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4"/>
      </w:tblGrid>
      <w:tr>
        <w:tblPrEx>
          <w:tblW w:w="921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/>
        </w:trPr>
        <w:tc>
          <w:tcPr>
            <w:tcW w:w="9224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>від «_19_» __04__ 2022</w:t>
      </w:r>
      <w:r>
        <w:t xml:space="preserve">  </w:t>
      </w:r>
      <w:r>
        <w:t>№</w:t>
      </w:r>
      <w:r>
        <w:rPr>
          <w:u w:val="single"/>
        </w:rPr>
        <w:t>87-р</w:t>
      </w:r>
    </w:p>
    <w:p>
      <w:pPr>
        <w:spacing w:before="120" w:after="0"/>
      </w:pPr>
      <w:r>
        <w:t> </w:t>
      </w:r>
    </w:p>
    <w:p>
      <w:pPr>
        <w:spacing w:before="0"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>
      <w:pPr>
        <w:spacing w:before="0" w:after="0"/>
        <w:jc w:val="both"/>
      </w:pPr>
      <w:r>
        <w:t>Про прийняття основних</w:t>
      </w:r>
    </w:p>
    <w:p>
      <w:pPr>
        <w:spacing w:before="0" w:after="0"/>
        <w:jc w:val="both"/>
      </w:pPr>
      <w:r>
        <w:t>засобів та інших матеріальних</w:t>
      </w:r>
    </w:p>
    <w:p>
      <w:pPr>
        <w:spacing w:before="0" w:after="0"/>
        <w:jc w:val="both"/>
      </w:pPr>
      <w:r>
        <w:t>цінностей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  <w:r>
        <w:t xml:space="preserve">Керуючись п.п 19, 20 ч. 4 ст.42 Закону України «Про місцеве самоврядування </w:t>
      </w:r>
      <w:r>
        <w:t xml:space="preserve">    </w:t>
      </w:r>
      <w:r>
        <w:t xml:space="preserve">    </w:t>
      </w:r>
      <w:r>
        <w:t xml:space="preserve">в Україні», на виконання рішення Южноукраїнської міської ради від 03.02.2022 №900 «Про внесення змін до рішення міської ради від 28.10.2021 №733 «Про затвердження ліквідаційного балансу та передавального акту основних засобів та інших матеріальних цінностей юридичної особи - управління екології, охорони навколишнього середовища та земельних відносин Южноукраїнської міської ради», враховуючи розпорядження міського голови від 10.12.2021 №326-р «Про призупинення прийняття основних засобів та інших матеріальних цінностей», з метою забезпечення повного та своєчасного прийняття основних засобів та інших матеріальних цінностей: </w:t>
      </w:r>
    </w:p>
    <w:p>
      <w:pPr>
        <w:spacing w:before="0" w:after="0"/>
        <w:ind w:firstLine="426"/>
        <w:jc w:val="both"/>
      </w:pPr>
      <w:r>
        <w:t> </w:t>
      </w:r>
    </w:p>
    <w:p>
      <w:pPr>
        <w:numPr>
          <w:ilvl w:val="0"/>
          <w:numId w:val="1"/>
        </w:numPr>
        <w:tabs>
          <w:tab w:val="left" w:pos="708"/>
        </w:tabs>
        <w:spacing w:before="0" w:after="0"/>
        <w:ind w:left="0" w:right="0" w:firstLine="420"/>
        <w:jc w:val="both"/>
      </w:pPr>
      <w:r>
        <w:t>Поновити з 20.04.2022 прийняття основних засобів та інших матеріальних цінностей від управління екології, охорони навколишнього середовища та земельних відносин Южноукраїнської міської ради на баланс виконавчого комітету Южноукраїнської міської ради.</w:t>
      </w:r>
    </w:p>
    <w:p>
      <w:pPr>
        <w:spacing w:before="0" w:after="0"/>
        <w:ind w:left="420"/>
        <w:jc w:val="both"/>
      </w:pPr>
      <w:r>
        <w:t> </w:t>
      </w:r>
    </w:p>
    <w:p>
      <w:pPr>
        <w:numPr>
          <w:ilvl w:val="0"/>
          <w:numId w:val="2"/>
        </w:numPr>
        <w:tabs>
          <w:tab w:val="left" w:pos="708"/>
        </w:tabs>
        <w:spacing w:before="0" w:after="0"/>
        <w:ind w:left="0" w:right="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Внести зміни до складу комісії з прийняття </w:t>
      </w:r>
      <w:r>
        <w:rPr>
          <w:rFonts w:ascii="Times New Roman CYR" w:eastAsia="Times New Roman CYR" w:hAnsi="Times New Roman CYR" w:cs="Times New Roman CYR"/>
        </w:rPr>
        <w:t xml:space="preserve">основних засобів та інших матеріальних цінностей від управління екології, охорони навколишнього середовища та земельних відносин Южноукраїнської міської ради на баланс виконавчого комітету Южноукраїнської міської ради, затвердженого </w:t>
      </w:r>
      <w:r>
        <w:rPr>
          <w:rFonts w:ascii="Times New Roman" w:eastAsia="Times New Roman" w:hAnsi="Times New Roman" w:cs="Times New Roman"/>
        </w:rPr>
        <w:t>розпорядженням міського голови від 19.11.2021 №309-р «Про створення комісії з прийняття основних засобів та інших матеріальних цінностей», а саме: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2.1 в п.1 включити МЕЛЬНИЧЕНКА Юрія головного спеціаліста відділу цифрового розвитку та цифровізації апарату Южноукраїнської міської ради та її виконавчого комітету – членом комісії;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2.2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п.2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виключити ГАВРИША Олександра як матеріально-відповідальну особу.</w:t>
      </w:r>
    </w:p>
    <w:p>
      <w:pPr>
        <w:spacing w:before="0" w:after="0"/>
        <w:ind w:firstLine="426"/>
        <w:jc w:val="both"/>
      </w:pPr>
      <w:r>
        <w:t> 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3. Контроль за виконанням цього розпорядження залишаю за собою.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left="78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left="78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rPr>
          <w:sz w:val="24"/>
          <w:szCs w:val="24"/>
        </w:rPr>
      </w:pPr>
      <w:r>
        <w:t>Міський голова</w:t>
      </w:r>
      <w: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Валерій ОНУФРІЄНКО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Ірина КУЛІШ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5-55-32</w:t>
      </w:r>
    </w:p>
    <w:sectPr>
      <w:headerReference w:type="default" r:id="rId5"/>
      <w:pgMar w:header="720" w:footer="72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t> </w:t>
    </w:r>
  </w:p>
  <w:p>
    <w:pPr>
      <w:spacing w:before="0" w:after="0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